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DejaVu Sans Condensed" w:hAnsi="DejaVu Sans Condensed" w:cs="DejaVu Sans Condensed"/>
          <w:sz w:val="24"/>
          <w:szCs w:val="24"/>
        </w:rPr>
      </w:pPr>
      <w:r>
        <w:rPr>
          <w:b/>
          <w:bCs/>
          <w:sz w:val="28"/>
          <w:szCs w:val="28"/>
        </w:rPr>
        <w:t>Liczba nowych zachorowań na trąd w latach:</w:t>
      </w:r>
    </w:p>
    <w:p>
      <w:pPr>
        <w:pStyle w:val="Normal"/>
        <w:spacing w:lineRule="auto" w:line="360"/>
        <w:jc w:val="both"/>
        <w:rPr>
          <w:rFonts w:ascii="DejaVu Sans Condensed" w:hAnsi="DejaVu Sans Condensed" w:cs="DejaVu Sans Condensed"/>
          <w:sz w:val="24"/>
          <w:szCs w:val="24"/>
        </w:rPr>
      </w:pPr>
      <w:r>
        <w:rPr>
          <w:rFonts w:cs="DejaVu Sans Condensed" w:ascii="DejaVu Sans Condensed" w:hAnsi="DejaVu Sans Condensed"/>
          <w:sz w:val="24"/>
          <w:szCs w:val="24"/>
        </w:rPr>
      </w:r>
    </w:p>
    <w:tbl>
      <w:tblPr>
        <w:tblW w:w="834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953"/>
        <w:gridCol w:w="2287"/>
        <w:gridCol w:w="2104"/>
      </w:tblGrid>
      <w:tr>
        <w:trPr/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rFonts w:ascii="DejaVu Sans Condensed" w:hAnsi="DejaVu Sans Condensed" w:cs="DejaVu Sans Condensed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Region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rFonts w:ascii="DejaVu Sans Condensed" w:hAnsi="DejaVu Sans Condensed" w:cs="DejaVu Sans Condensed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2016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rFonts w:ascii="DejaVu Sans Condensed" w:hAnsi="DejaVu Sans Condensed" w:cs="DejaVu Sans Condensed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2017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Afryka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19 384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20416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Ameryka Południowa  i Środkowa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27 356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29 101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Azja Południowo-Wschodnia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163 095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153 487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Basen Morza Śródziemnego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2834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3 550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Pacyfik Zachodni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3 914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4 084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sz w:val="24"/>
                <w:szCs w:val="24"/>
              </w:rPr>
              <w:t>Europa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32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39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DejaVu Sans Condensed" w:hAnsi="DejaVu Sans Condensed" w:cs="DejaVu Sans Condensed"/>
                <w:b w:val="false"/>
                <w:b w:val="false"/>
                <w:bCs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bCs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bCs/>
                <w:i w:val="false"/>
                <w:caps w:val="false"/>
                <w:smallCaps w:val="false"/>
                <w:spacing w:val="0"/>
                <w:sz w:val="24"/>
                <w:szCs w:val="24"/>
              </w:rPr>
              <w:t>217 968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ind w:left="0" w:right="0" w:hanging="0"/>
              <w:jc w:val="right"/>
              <w:rPr>
                <w:rFonts w:ascii="DejaVu Sans Condensed" w:hAnsi="DejaVu Sans Condensed" w:cs="DejaVu Sans Condensed"/>
                <w:b w:val="false"/>
                <w:b w:val="false"/>
                <w:bCs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DejaVu Sans Condensed" w:ascii="DejaVu Sans Condensed" w:hAnsi="DejaVu Sans Condensed"/>
                <w:b w:val="false"/>
                <w:bCs/>
                <w:i w:val="false"/>
                <w:caps w:val="false"/>
                <w:smallCaps w:val="false"/>
                <w:spacing w:val="0"/>
                <w:sz w:val="24"/>
                <w:szCs w:val="24"/>
              </w:rPr>
              <w:t>210 671</w:t>
            </w:r>
          </w:p>
        </w:tc>
      </w:tr>
    </w:tbl>
    <w:p>
      <w:pPr>
        <w:pStyle w:val="Normal"/>
        <w:widowControl/>
        <w:spacing w:before="0" w:after="0"/>
        <w:ind w:left="0" w:right="0" w:hanging="0"/>
        <w:rPr/>
      </w:pPr>
      <w:r>
        <w:rPr/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rPr>
          <w:rFonts w:ascii="Liberation Serif;Times New Roman" w:hAnsi="Liberation Serif;Times New Roman" w:cs="Liberation Serif;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</w:rPr>
        <w:t>Dane opublikowane przez Światową Organizację Zdrowia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b w:val="false"/>
          <w:bCs/>
          <w:i w:val="false"/>
          <w:caps w:val="false"/>
          <w:smallCaps w:val="false"/>
          <w:color w:val="000000"/>
          <w:spacing w:val="0"/>
        </w:rPr>
        <w:t xml:space="preserve">Mimo wysiłków wielu instytucji, międzynarodowych programów profilaktycznych, badań naukowych i zaangażowaniu wielu osób pracujących wśród chorych na trąd, od kilkunastu lat sytuacja epidemiologiczna pozostaje bez zmian. Wciąż nie wiemy ilu jest trędowatych, bo żyją oni w niedostępnych rejonach, gdzie nie ma wystarczających struktur sanitarnych. Wiemy natomiast dokładnie ilu chorych trafia każdego roku na leczenie. A ta liczba pozostaje od mniej więcej dziesięciu lat na tym samym poziomie i oscyluje wokół dwustu tysięcy. W niektórych krajach notuje się lekki spadek, w w innych wzrost liczby chorych. Na dodatek na skutek masowego napływu uchodźców z Afryki i Bliskiego Wschodu od kilku lat znów mamy do czynienia z trądem w Europie. Nie są to wielkie liczby, ale zważywszy na fakt, że mamy do czynienia z chorobą zakaźną o bardzo długim czasie inkubacji, niebezpieczeństwa rozwoju trądu u naszych bliskich sąsiadów nie można lekceważyć. Z pewnością walka z trądem była by skuteczniejsza, gdybyśmy dysponowali szczepionką. Niestety wieloletnie prace badawcze nad szczepionką nie powiodły się.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Condensed">
    <w:charset w:val="01"/>
    <w:family w:val="swiss"/>
    <w:pitch w:val="variable"/>
  </w:font>
  <w:font w:name="Liberation Serif">
    <w:altName w:val="Times New Roman"/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DejaVu Sans" w:cs="Free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DejaVu Sans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635</TotalTime>
  <Application>LibreOffice/4.4.0.3$Linux_X86_64 LibreOffice_project/de093506bcdc5fafd9023ee680b8c60e3e0645d7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2019-01-15T08:45:57Z</dcterms:created>
  <dc:creator>kazimierz </dc:creator>
  <dc:language>pl-PL</dc:language>
  <cp:lastModifiedBy>kazimierz </cp:lastModifiedBy>
  <dcterms:modified xsi:type="dcterms:W3CDTF">2019-01-15T12:58:23Z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